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4E" w:rsidRDefault="00D012F0" w:rsidP="002E575C">
      <w:pPr>
        <w:jc w:val="center"/>
        <w:rPr>
          <w:rFonts w:ascii="Arial Narrow" w:hAnsi="Arial Narrow"/>
          <w:b/>
          <w:sz w:val="40"/>
          <w:szCs w:val="40"/>
        </w:rPr>
      </w:pPr>
      <w:r>
        <w:rPr>
          <w:noProof/>
        </w:rPr>
        <w:drawing>
          <wp:anchor distT="0" distB="0" distL="114300" distR="114300" simplePos="0" relativeHeight="251663360" behindDoc="1" locked="0" layoutInCell="1" allowOverlap="1">
            <wp:simplePos x="0" y="0"/>
            <wp:positionH relativeFrom="column">
              <wp:posOffset>-110490</wp:posOffset>
            </wp:positionH>
            <wp:positionV relativeFrom="paragraph">
              <wp:posOffset>-329565</wp:posOffset>
            </wp:positionV>
            <wp:extent cx="1314450" cy="656590"/>
            <wp:effectExtent l="0" t="0" r="0" b="0"/>
            <wp:wrapTight wrapText="bothSides">
              <wp:wrapPolygon edited="0">
                <wp:start x="0" y="0"/>
                <wp:lineTo x="0" y="20681"/>
                <wp:lineTo x="21287" y="20681"/>
                <wp:lineTo x="21287" y="0"/>
                <wp:lineTo x="0" y="0"/>
              </wp:wrapPolygon>
            </wp:wrapTight>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656590"/>
                    </a:xfrm>
                    <a:prstGeom prst="rect">
                      <a:avLst/>
                    </a:prstGeom>
                    <a:noFill/>
                    <a:ln>
                      <a:noFill/>
                    </a:ln>
                  </pic:spPr>
                </pic:pic>
              </a:graphicData>
            </a:graphic>
          </wp:anchor>
        </w:drawing>
      </w:r>
      <w:r>
        <w:rPr>
          <w:rFonts w:ascii="Arial Narrow" w:hAnsi="Arial Narrow"/>
          <w:b/>
          <w:sz w:val="40"/>
          <w:szCs w:val="40"/>
        </w:rPr>
        <w:t>ANNEXE</w:t>
      </w:r>
    </w:p>
    <w:p w:rsidR="00D012F0" w:rsidRPr="00B51BCC" w:rsidRDefault="00D012F0" w:rsidP="00D012F0">
      <w:pPr>
        <w:rPr>
          <w:rFonts w:ascii="Arial" w:hAnsi="Arial" w:cs="Arial"/>
          <w:b/>
          <w:sz w:val="28"/>
          <w:szCs w:val="28"/>
        </w:rPr>
      </w:pPr>
      <w:r w:rsidRPr="00B51BCC">
        <w:rPr>
          <w:rFonts w:ascii="Arial" w:hAnsi="Arial" w:cs="Arial"/>
          <w:b/>
          <w:sz w:val="28"/>
          <w:szCs w:val="28"/>
        </w:rPr>
        <w:t>Protocole d’accompagnement – Aide humaine</w:t>
      </w:r>
    </w:p>
    <w:p w:rsidR="00B51BCC" w:rsidRPr="00B51BCC" w:rsidRDefault="00D012F0" w:rsidP="00687D45">
      <w:pPr>
        <w:pBdr>
          <w:top w:val="single" w:sz="4" w:space="1" w:color="auto"/>
          <w:left w:val="single" w:sz="4" w:space="4" w:color="auto"/>
          <w:bottom w:val="single" w:sz="4" w:space="1" w:color="auto"/>
          <w:right w:val="single" w:sz="4" w:space="5" w:color="auto"/>
        </w:pBdr>
        <w:rPr>
          <w:rFonts w:ascii="Arial" w:hAnsi="Arial" w:cs="Arial"/>
          <w:b/>
          <w:sz w:val="20"/>
          <w:szCs w:val="20"/>
        </w:rPr>
      </w:pPr>
      <w:r w:rsidRPr="00B51BCC">
        <w:rPr>
          <w:rFonts w:ascii="Arial" w:hAnsi="Arial" w:cs="Arial"/>
          <w:b/>
          <w:sz w:val="20"/>
          <w:szCs w:val="20"/>
        </w:rPr>
        <w:t>Pour l’année scolaire :</w:t>
      </w:r>
      <w:r w:rsidR="003F18C3">
        <w:rPr>
          <w:rFonts w:ascii="Arial" w:hAnsi="Arial" w:cs="Arial"/>
          <w:b/>
          <w:sz w:val="20"/>
          <w:szCs w:val="20"/>
        </w:rPr>
        <w:fldChar w:fldCharType="begin">
          <w:ffData>
            <w:name w:val="Texte1"/>
            <w:enabled/>
            <w:calcOnExit w:val="0"/>
            <w:textInput/>
          </w:ffData>
        </w:fldChar>
      </w:r>
      <w:bookmarkStart w:id="0" w:name="Texte1"/>
      <w:r w:rsidR="00B51BCC">
        <w:rPr>
          <w:rFonts w:ascii="Arial" w:hAnsi="Arial" w:cs="Arial"/>
          <w:b/>
          <w:sz w:val="20"/>
          <w:szCs w:val="20"/>
        </w:rPr>
        <w:instrText xml:space="preserve"> FORMTEXT </w:instrText>
      </w:r>
      <w:r w:rsidR="003F18C3">
        <w:rPr>
          <w:rFonts w:ascii="Arial" w:hAnsi="Arial" w:cs="Arial"/>
          <w:b/>
          <w:sz w:val="20"/>
          <w:szCs w:val="20"/>
        </w:rPr>
      </w:r>
      <w:r w:rsidR="003F18C3">
        <w:rPr>
          <w:rFonts w:ascii="Arial" w:hAnsi="Arial" w:cs="Arial"/>
          <w:b/>
          <w:sz w:val="20"/>
          <w:szCs w:val="20"/>
        </w:rPr>
        <w:fldChar w:fldCharType="separate"/>
      </w:r>
      <w:r w:rsidR="00B51BCC">
        <w:rPr>
          <w:rFonts w:ascii="Arial" w:hAnsi="Arial" w:cs="Arial"/>
          <w:b/>
          <w:noProof/>
          <w:sz w:val="20"/>
          <w:szCs w:val="20"/>
        </w:rPr>
        <w:t> </w:t>
      </w:r>
      <w:r w:rsidR="00B51BCC">
        <w:rPr>
          <w:rFonts w:ascii="Arial" w:hAnsi="Arial" w:cs="Arial"/>
          <w:b/>
          <w:noProof/>
          <w:sz w:val="20"/>
          <w:szCs w:val="20"/>
        </w:rPr>
        <w:t> </w:t>
      </w:r>
      <w:r w:rsidR="00B51BCC">
        <w:rPr>
          <w:rFonts w:ascii="Arial" w:hAnsi="Arial" w:cs="Arial"/>
          <w:b/>
          <w:noProof/>
          <w:sz w:val="20"/>
          <w:szCs w:val="20"/>
        </w:rPr>
        <w:t> </w:t>
      </w:r>
      <w:r w:rsidR="00B51BCC">
        <w:rPr>
          <w:rFonts w:ascii="Arial" w:hAnsi="Arial" w:cs="Arial"/>
          <w:b/>
          <w:noProof/>
          <w:sz w:val="20"/>
          <w:szCs w:val="20"/>
        </w:rPr>
        <w:t> </w:t>
      </w:r>
      <w:r w:rsidR="00B51BCC">
        <w:rPr>
          <w:rFonts w:ascii="Arial" w:hAnsi="Arial" w:cs="Arial"/>
          <w:b/>
          <w:noProof/>
          <w:sz w:val="20"/>
          <w:szCs w:val="20"/>
        </w:rPr>
        <w:t> </w:t>
      </w:r>
      <w:r w:rsidR="003F18C3">
        <w:rPr>
          <w:rFonts w:ascii="Arial" w:hAnsi="Arial" w:cs="Arial"/>
          <w:b/>
          <w:sz w:val="20"/>
          <w:szCs w:val="20"/>
        </w:rPr>
        <w:fldChar w:fldCharType="end"/>
      </w:r>
      <w:bookmarkEnd w:id="0"/>
      <w:r w:rsidRPr="00B51BCC">
        <w:rPr>
          <w:rFonts w:ascii="Arial" w:hAnsi="Arial" w:cs="Arial"/>
          <w:b/>
          <w:sz w:val="20"/>
          <w:szCs w:val="20"/>
        </w:rPr>
        <w:tab/>
      </w:r>
      <w:r w:rsidR="00D72EF2">
        <w:rPr>
          <w:rFonts w:ascii="Arial" w:hAnsi="Arial" w:cs="Arial"/>
          <w:b/>
          <w:sz w:val="20"/>
          <w:szCs w:val="20"/>
        </w:rPr>
        <w:tab/>
      </w:r>
      <w:r w:rsidRPr="00B51BCC">
        <w:rPr>
          <w:rFonts w:ascii="Arial" w:hAnsi="Arial" w:cs="Arial"/>
          <w:b/>
          <w:sz w:val="20"/>
          <w:szCs w:val="20"/>
        </w:rPr>
        <w:t xml:space="preserve">NOM et prénom de l’élève : </w:t>
      </w:r>
      <w:r w:rsidR="003F18C3">
        <w:rPr>
          <w:rFonts w:ascii="Arial" w:hAnsi="Arial" w:cs="Arial"/>
          <w:b/>
          <w:sz w:val="20"/>
          <w:szCs w:val="20"/>
        </w:rPr>
        <w:fldChar w:fldCharType="begin">
          <w:ffData>
            <w:name w:val="Texte2"/>
            <w:enabled/>
            <w:calcOnExit w:val="0"/>
            <w:textInput/>
          </w:ffData>
        </w:fldChar>
      </w:r>
      <w:bookmarkStart w:id="1" w:name="Texte2"/>
      <w:r w:rsidR="00B51BCC">
        <w:rPr>
          <w:rFonts w:ascii="Arial" w:hAnsi="Arial" w:cs="Arial"/>
          <w:b/>
          <w:sz w:val="20"/>
          <w:szCs w:val="20"/>
        </w:rPr>
        <w:instrText xml:space="preserve"> FORMTEXT </w:instrText>
      </w:r>
      <w:r w:rsidR="003F18C3">
        <w:rPr>
          <w:rFonts w:ascii="Arial" w:hAnsi="Arial" w:cs="Arial"/>
          <w:b/>
          <w:sz w:val="20"/>
          <w:szCs w:val="20"/>
        </w:rPr>
      </w:r>
      <w:r w:rsidR="003F18C3">
        <w:rPr>
          <w:rFonts w:ascii="Arial" w:hAnsi="Arial" w:cs="Arial"/>
          <w:b/>
          <w:sz w:val="20"/>
          <w:szCs w:val="20"/>
        </w:rPr>
        <w:fldChar w:fldCharType="separate"/>
      </w:r>
      <w:r w:rsidR="00B51BCC">
        <w:rPr>
          <w:rFonts w:ascii="Arial" w:hAnsi="Arial" w:cs="Arial"/>
          <w:b/>
          <w:noProof/>
          <w:sz w:val="20"/>
          <w:szCs w:val="20"/>
        </w:rPr>
        <w:t> </w:t>
      </w:r>
      <w:r w:rsidR="00B51BCC">
        <w:rPr>
          <w:rFonts w:ascii="Arial" w:hAnsi="Arial" w:cs="Arial"/>
          <w:b/>
          <w:noProof/>
          <w:sz w:val="20"/>
          <w:szCs w:val="20"/>
        </w:rPr>
        <w:t> </w:t>
      </w:r>
      <w:r w:rsidR="00B51BCC">
        <w:rPr>
          <w:rFonts w:ascii="Arial" w:hAnsi="Arial" w:cs="Arial"/>
          <w:b/>
          <w:noProof/>
          <w:sz w:val="20"/>
          <w:szCs w:val="20"/>
        </w:rPr>
        <w:t> </w:t>
      </w:r>
      <w:r w:rsidR="00B51BCC">
        <w:rPr>
          <w:rFonts w:ascii="Arial" w:hAnsi="Arial" w:cs="Arial"/>
          <w:b/>
          <w:noProof/>
          <w:sz w:val="20"/>
          <w:szCs w:val="20"/>
        </w:rPr>
        <w:t> </w:t>
      </w:r>
      <w:r w:rsidR="00B51BCC">
        <w:rPr>
          <w:rFonts w:ascii="Arial" w:hAnsi="Arial" w:cs="Arial"/>
          <w:b/>
          <w:noProof/>
          <w:sz w:val="20"/>
          <w:szCs w:val="20"/>
        </w:rPr>
        <w:t> </w:t>
      </w:r>
      <w:r w:rsidR="003F18C3">
        <w:rPr>
          <w:rFonts w:ascii="Arial" w:hAnsi="Arial" w:cs="Arial"/>
          <w:b/>
          <w:sz w:val="20"/>
          <w:szCs w:val="20"/>
        </w:rPr>
        <w:fldChar w:fldCharType="end"/>
      </w:r>
      <w:bookmarkEnd w:id="1"/>
    </w:p>
    <w:tbl>
      <w:tblPr>
        <w:tblStyle w:val="Grilledutableau"/>
        <w:tblW w:w="9889" w:type="dxa"/>
        <w:tblLook w:val="04A0"/>
      </w:tblPr>
      <w:tblGrid>
        <w:gridCol w:w="9889"/>
      </w:tblGrid>
      <w:tr w:rsidR="00D012F0" w:rsidRPr="005155E7" w:rsidTr="00687D45">
        <w:tc>
          <w:tcPr>
            <w:tcW w:w="9889" w:type="dxa"/>
          </w:tcPr>
          <w:p w:rsidR="00D012F0" w:rsidRPr="00B51BCC" w:rsidRDefault="00D012F0" w:rsidP="00D012F0">
            <w:pPr>
              <w:spacing w:line="240" w:lineRule="auto"/>
              <w:jc w:val="both"/>
              <w:rPr>
                <w:rFonts w:ascii="Arial" w:hAnsi="Arial" w:cs="Arial"/>
                <w:b/>
                <w:sz w:val="20"/>
                <w:szCs w:val="20"/>
              </w:rPr>
            </w:pPr>
            <w:r w:rsidRPr="00B51BCC">
              <w:rPr>
                <w:rFonts w:ascii="Arial" w:hAnsi="Arial" w:cs="Arial"/>
                <w:b/>
                <w:sz w:val="20"/>
                <w:szCs w:val="20"/>
              </w:rPr>
              <w:t>1. Accompagnement du jeune dans les actes de la vie quotidienne</w:t>
            </w:r>
          </w:p>
        </w:tc>
      </w:tr>
      <w:tr w:rsidR="00D012F0" w:rsidRPr="005155E7" w:rsidTr="00687D45">
        <w:tc>
          <w:tcPr>
            <w:tcW w:w="9889" w:type="dxa"/>
          </w:tcPr>
          <w:p w:rsidR="00D012F0" w:rsidRPr="00B51BCC" w:rsidRDefault="00D012F0" w:rsidP="005155E7">
            <w:pPr>
              <w:spacing w:after="0" w:line="240" w:lineRule="auto"/>
              <w:jc w:val="both"/>
              <w:rPr>
                <w:rFonts w:ascii="Arial" w:hAnsi="Arial" w:cs="Arial"/>
                <w:b/>
                <w:sz w:val="18"/>
                <w:szCs w:val="18"/>
              </w:rPr>
            </w:pPr>
            <w:r w:rsidRPr="00B51BCC">
              <w:rPr>
                <w:rFonts w:ascii="Arial" w:hAnsi="Arial" w:cs="Arial"/>
                <w:b/>
                <w:sz w:val="18"/>
                <w:szCs w:val="18"/>
              </w:rPr>
              <w:t>1</w:t>
            </w:r>
            <w:r w:rsidR="005155E7" w:rsidRPr="00B51BCC">
              <w:rPr>
                <w:rFonts w:ascii="Arial" w:hAnsi="Arial" w:cs="Arial"/>
                <w:b/>
                <w:sz w:val="18"/>
                <w:szCs w:val="18"/>
              </w:rPr>
              <w:t>.1 Assurer les conditions de sécurité et de confort</w:t>
            </w:r>
          </w:p>
          <w:p w:rsidR="005155E7"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736708104"/>
              </w:sdtPr>
              <w:sdtContent>
                <w:r w:rsidR="00B51BCC">
                  <w:rPr>
                    <w:rFonts w:ascii="MS Gothic" w:eastAsia="MS Gothic" w:hAnsi="MS Gothic" w:cs="Arial" w:hint="eastAsia"/>
                    <w:sz w:val="18"/>
                    <w:szCs w:val="18"/>
                  </w:rPr>
                  <w:t>☐</w:t>
                </w:r>
              </w:sdtContent>
            </w:sdt>
            <w:r w:rsidR="005155E7" w:rsidRPr="00B51BCC">
              <w:rPr>
                <w:rFonts w:ascii="Arial" w:hAnsi="Arial" w:cs="Arial"/>
                <w:sz w:val="18"/>
                <w:szCs w:val="18"/>
              </w:rPr>
              <w:t xml:space="preserve"> [1.1.1] Observer et transmettre les signes révélateurs d’un problème de santé</w:t>
            </w:r>
          </w:p>
          <w:p w:rsidR="005155E7"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398052826"/>
              </w:sdtPr>
              <w:sdtContent>
                <w:r w:rsidR="005155E7" w:rsidRPr="00B51BCC">
                  <w:rPr>
                    <w:rFonts w:ascii="MS Gothic" w:eastAsia="MS Gothic" w:hAnsi="MS Gothic" w:cs="MS Gothic" w:hint="eastAsia"/>
                    <w:sz w:val="18"/>
                    <w:szCs w:val="18"/>
                  </w:rPr>
                  <w:t>☐</w:t>
                </w:r>
              </w:sdtContent>
            </w:sdt>
            <w:r w:rsidR="005155E7" w:rsidRPr="00B51BCC">
              <w:rPr>
                <w:rFonts w:ascii="Arial" w:hAnsi="Arial" w:cs="Arial"/>
                <w:sz w:val="18"/>
                <w:szCs w:val="18"/>
              </w:rPr>
              <w:t xml:space="preserve"> [1.1.2] S’assurer que les conditions de sécurité et de confort soient remplies</w:t>
            </w:r>
          </w:p>
          <w:p w:rsidR="005155E7" w:rsidRPr="00B51BCC" w:rsidRDefault="005155E7" w:rsidP="005155E7">
            <w:pPr>
              <w:spacing w:after="0" w:line="240" w:lineRule="auto"/>
              <w:jc w:val="both"/>
              <w:rPr>
                <w:rFonts w:ascii="Arial" w:hAnsi="Arial" w:cs="Arial"/>
                <w:sz w:val="18"/>
                <w:szCs w:val="18"/>
              </w:rPr>
            </w:pPr>
            <w:r w:rsidRPr="00B51BCC">
              <w:rPr>
                <w:rFonts w:ascii="Arial" w:hAnsi="Arial" w:cs="Arial"/>
                <w:b/>
                <w:sz w:val="18"/>
                <w:szCs w:val="18"/>
              </w:rPr>
              <w:t>1.2 Aider aux actes essentiels de la vie</w:t>
            </w:r>
          </w:p>
          <w:p w:rsidR="005155E7"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88910488"/>
              </w:sdtPr>
              <w:sdtContent>
                <w:r w:rsidR="005155E7" w:rsidRPr="00B51BCC">
                  <w:rPr>
                    <w:rFonts w:ascii="MS Gothic" w:eastAsia="MS Gothic" w:hAnsi="MS Gothic" w:cs="Arial" w:hint="eastAsia"/>
                    <w:sz w:val="18"/>
                    <w:szCs w:val="18"/>
                  </w:rPr>
                  <w:t>☐</w:t>
                </w:r>
              </w:sdtContent>
            </w:sdt>
            <w:r w:rsidR="005155E7" w:rsidRPr="00B51BCC">
              <w:rPr>
                <w:rFonts w:ascii="Arial" w:hAnsi="Arial" w:cs="Arial"/>
                <w:sz w:val="18"/>
                <w:szCs w:val="18"/>
              </w:rPr>
              <w:t xml:space="preserve"> [1.2.1] Aider à l’habillage et au déshabillage</w:t>
            </w:r>
          </w:p>
          <w:p w:rsidR="005155E7"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058775970"/>
              </w:sdtPr>
              <w:sdtContent>
                <w:r w:rsidR="005155E7" w:rsidRPr="00B51BCC">
                  <w:rPr>
                    <w:rFonts w:ascii="MS Gothic" w:eastAsia="MS Gothic" w:hAnsi="MS Gothic" w:cs="Arial" w:hint="eastAsia"/>
                    <w:sz w:val="18"/>
                    <w:szCs w:val="18"/>
                  </w:rPr>
                  <w:t>☐</w:t>
                </w:r>
              </w:sdtContent>
            </w:sdt>
            <w:r w:rsidR="005155E7" w:rsidRPr="00B51BCC">
              <w:rPr>
                <w:rFonts w:ascii="Arial" w:hAnsi="Arial" w:cs="Arial"/>
                <w:sz w:val="18"/>
                <w:szCs w:val="18"/>
              </w:rPr>
              <w:t xml:space="preserve"> [1.2.2] Aider à la toilette et aux soins d’hygiène de façon générale</w:t>
            </w:r>
          </w:p>
          <w:p w:rsidR="005155E7"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152722108"/>
              </w:sdtPr>
              <w:sdtContent>
                <w:r w:rsidR="005155E7" w:rsidRPr="00B51BCC">
                  <w:rPr>
                    <w:rFonts w:ascii="MS Gothic" w:eastAsia="MS Gothic" w:hAnsi="MS Gothic" w:cs="Arial" w:hint="eastAsia"/>
                    <w:sz w:val="18"/>
                    <w:szCs w:val="18"/>
                  </w:rPr>
                  <w:t>☐</w:t>
                </w:r>
              </w:sdtContent>
            </w:sdt>
            <w:r w:rsidR="005155E7" w:rsidRPr="00B51BCC">
              <w:rPr>
                <w:rFonts w:ascii="Arial" w:hAnsi="Arial" w:cs="Arial"/>
                <w:sz w:val="18"/>
                <w:szCs w:val="18"/>
              </w:rPr>
              <w:t xml:space="preserve"> [1.2.3] Aider à la prise des repas. Veiller, si nécessaire, au respect du régime prescrit, à l’hydratation et à l’élimination</w:t>
            </w:r>
          </w:p>
          <w:p w:rsidR="005155E7" w:rsidRPr="00B51BCC" w:rsidRDefault="005155E7" w:rsidP="005155E7">
            <w:pPr>
              <w:spacing w:after="0" w:line="240" w:lineRule="auto"/>
              <w:jc w:val="both"/>
              <w:rPr>
                <w:rFonts w:ascii="Arial" w:hAnsi="Arial" w:cs="Arial"/>
                <w:sz w:val="18"/>
                <w:szCs w:val="18"/>
              </w:rPr>
            </w:pPr>
            <w:r w:rsidRPr="00B51BCC">
              <w:rPr>
                <w:rFonts w:ascii="Arial" w:hAnsi="Arial" w:cs="Arial"/>
                <w:sz w:val="18"/>
                <w:szCs w:val="18"/>
              </w:rPr>
              <w:t>1</w:t>
            </w:r>
            <w:r w:rsidRPr="00B51BCC">
              <w:rPr>
                <w:rFonts w:ascii="Arial" w:hAnsi="Arial" w:cs="Arial"/>
                <w:b/>
                <w:sz w:val="18"/>
                <w:szCs w:val="18"/>
              </w:rPr>
              <w:t>.3 Favoriser la mobilité</w:t>
            </w:r>
          </w:p>
          <w:p w:rsidR="005155E7"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506604979"/>
              </w:sdtPr>
              <w:sdtContent>
                <w:r w:rsidR="005155E7" w:rsidRPr="00B51BCC">
                  <w:rPr>
                    <w:rFonts w:ascii="MS Gothic" w:eastAsia="MS Gothic" w:hAnsi="MS Gothic" w:cs="Arial" w:hint="eastAsia"/>
                    <w:sz w:val="18"/>
                    <w:szCs w:val="18"/>
                  </w:rPr>
                  <w:t>☐</w:t>
                </w:r>
              </w:sdtContent>
            </w:sdt>
            <w:r w:rsidR="005155E7" w:rsidRPr="00B51BCC">
              <w:rPr>
                <w:rFonts w:ascii="Arial" w:hAnsi="Arial" w:cs="Arial"/>
                <w:sz w:val="18"/>
                <w:szCs w:val="18"/>
              </w:rPr>
              <w:t xml:space="preserve"> [1.3.1] Aider à l’installation matérielle du jeune dans les lieux de vie considérés</w:t>
            </w:r>
          </w:p>
          <w:p w:rsidR="005155E7"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2009438363"/>
              </w:sdtPr>
              <w:sdtContent>
                <w:r w:rsidR="00CF07E0" w:rsidRPr="00B51BCC">
                  <w:rPr>
                    <w:rFonts w:ascii="MS Gothic" w:eastAsia="MS Gothic" w:hAnsi="MS Gothic" w:cs="Arial" w:hint="eastAsia"/>
                    <w:sz w:val="18"/>
                    <w:szCs w:val="18"/>
                  </w:rPr>
                  <w:t>☐</w:t>
                </w:r>
              </w:sdtContent>
            </w:sdt>
            <w:r w:rsidR="005155E7" w:rsidRPr="00B51BCC">
              <w:rPr>
                <w:rFonts w:ascii="Arial" w:hAnsi="Arial" w:cs="Arial"/>
                <w:sz w:val="18"/>
                <w:szCs w:val="18"/>
              </w:rPr>
              <w:t xml:space="preserve"> [1.3.2] Permettre et faciliter les déplacements internes et externes du jeune ainsi que les transferts</w:t>
            </w:r>
          </w:p>
          <w:p w:rsidR="005155E7" w:rsidRPr="005155E7" w:rsidRDefault="005155E7" w:rsidP="005155E7">
            <w:pPr>
              <w:spacing w:after="0" w:line="240" w:lineRule="auto"/>
              <w:jc w:val="both"/>
              <w:rPr>
                <w:rFonts w:ascii="Arial" w:hAnsi="Arial" w:cs="Arial"/>
                <w:sz w:val="20"/>
                <w:szCs w:val="20"/>
              </w:rPr>
            </w:pPr>
          </w:p>
        </w:tc>
      </w:tr>
      <w:tr w:rsidR="00D012F0" w:rsidRPr="005155E7" w:rsidTr="00687D45">
        <w:tc>
          <w:tcPr>
            <w:tcW w:w="9889" w:type="dxa"/>
          </w:tcPr>
          <w:p w:rsidR="00D012F0" w:rsidRPr="00B51BCC" w:rsidRDefault="00CF07E0" w:rsidP="005155E7">
            <w:pPr>
              <w:spacing w:after="0" w:line="240" w:lineRule="auto"/>
              <w:jc w:val="both"/>
              <w:rPr>
                <w:rFonts w:ascii="Arial" w:hAnsi="Arial" w:cs="Arial"/>
                <w:b/>
                <w:sz w:val="20"/>
                <w:szCs w:val="20"/>
              </w:rPr>
            </w:pPr>
            <w:r w:rsidRPr="00B51BCC">
              <w:rPr>
                <w:rFonts w:ascii="Arial" w:hAnsi="Arial" w:cs="Arial"/>
                <w:b/>
                <w:sz w:val="20"/>
                <w:szCs w:val="20"/>
              </w:rPr>
              <w:t>2. Accompagnement du jeune dans l’accès aux activités d’apprentissage</w:t>
            </w:r>
          </w:p>
          <w:p w:rsidR="00CF07E0" w:rsidRPr="005155E7" w:rsidRDefault="00CF07E0" w:rsidP="005155E7">
            <w:pPr>
              <w:spacing w:after="0" w:line="240" w:lineRule="auto"/>
              <w:jc w:val="both"/>
              <w:rPr>
                <w:rFonts w:ascii="Arial" w:hAnsi="Arial" w:cs="Arial"/>
                <w:i/>
              </w:rPr>
            </w:pPr>
          </w:p>
        </w:tc>
      </w:tr>
      <w:tr w:rsidR="00D012F0" w:rsidRPr="00CF07E0" w:rsidTr="00687D45">
        <w:tc>
          <w:tcPr>
            <w:tcW w:w="9889" w:type="dxa"/>
          </w:tcPr>
          <w:p w:rsidR="00D012F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930190849"/>
              </w:sdtPr>
              <w:sdtContent>
                <w:r w:rsidR="00601EF3">
                  <w:rPr>
                    <w:rFonts w:ascii="MS Gothic" w:eastAsia="MS Gothic" w:hAnsi="MS Gothic" w:cs="Arial" w:hint="eastAsia"/>
                    <w:sz w:val="18"/>
                    <w:szCs w:val="18"/>
                  </w:rPr>
                  <w:t>☐</w:t>
                </w:r>
              </w:sdtContent>
            </w:sdt>
            <w:r w:rsidR="00601EF3">
              <w:rPr>
                <w:rFonts w:ascii="Arial" w:hAnsi="Arial" w:cs="Arial"/>
                <w:sz w:val="18"/>
                <w:szCs w:val="18"/>
              </w:rPr>
              <w:t xml:space="preserve"> </w:t>
            </w:r>
            <w:r w:rsidR="00CF07E0" w:rsidRPr="00B51BCC">
              <w:rPr>
                <w:rFonts w:ascii="Arial" w:hAnsi="Arial" w:cs="Arial"/>
                <w:sz w:val="18"/>
                <w:szCs w:val="18"/>
              </w:rPr>
              <w:t>[2.1] Stimuler les activités sensorielles, motrices et intellectuelles du jeune en fonction de son handicap, de ses possibilités, de ses compétences</w:t>
            </w:r>
          </w:p>
          <w:p w:rsidR="00CF07E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560049977"/>
              </w:sdtPr>
              <w:sdtContent>
                <w:r w:rsidR="00CF07E0" w:rsidRPr="00B51BCC">
                  <w:rPr>
                    <w:rFonts w:ascii="MS Gothic" w:eastAsia="MS Gothic" w:hAnsi="MS Gothic" w:cs="Arial" w:hint="eastAsia"/>
                    <w:sz w:val="18"/>
                    <w:szCs w:val="18"/>
                  </w:rPr>
                  <w:t>☐</w:t>
                </w:r>
              </w:sdtContent>
            </w:sdt>
            <w:r w:rsidR="00CF07E0" w:rsidRPr="00B51BCC">
              <w:rPr>
                <w:rFonts w:ascii="Arial" w:hAnsi="Arial" w:cs="Arial"/>
                <w:sz w:val="18"/>
                <w:szCs w:val="18"/>
              </w:rPr>
              <w:t xml:space="preserve"> [2.2] Utiliser des supports adaptés et conçus par </w:t>
            </w:r>
            <w:r w:rsidR="007E1C81">
              <w:rPr>
                <w:rFonts w:ascii="Arial" w:hAnsi="Arial" w:cs="Arial"/>
                <w:sz w:val="18"/>
                <w:szCs w:val="18"/>
              </w:rPr>
              <w:t>les enseignants et les partenaires</w:t>
            </w:r>
            <w:bookmarkStart w:id="2" w:name="_GoBack"/>
            <w:bookmarkEnd w:id="2"/>
            <w:r w:rsidR="00CF07E0" w:rsidRPr="00B51BCC">
              <w:rPr>
                <w:rFonts w:ascii="Arial" w:hAnsi="Arial" w:cs="Arial"/>
                <w:sz w:val="18"/>
                <w:szCs w:val="18"/>
              </w:rPr>
              <w:t xml:space="preserve"> pour l’accès aux activités d’apprentissage, comme pour la structuration dans l’espace et le temps</w:t>
            </w:r>
          </w:p>
          <w:p w:rsidR="00CF07E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814843330"/>
              </w:sdtPr>
              <w:sdtContent>
                <w:r w:rsidR="00CF07E0" w:rsidRPr="00B51BCC">
                  <w:rPr>
                    <w:rFonts w:ascii="MS Gothic" w:eastAsia="MS Gothic" w:hAnsi="MS Gothic" w:cs="Arial" w:hint="eastAsia"/>
                    <w:sz w:val="18"/>
                    <w:szCs w:val="18"/>
                  </w:rPr>
                  <w:t>☐</w:t>
                </w:r>
              </w:sdtContent>
            </w:sdt>
            <w:r w:rsidR="00CF07E0" w:rsidRPr="00B51BCC">
              <w:rPr>
                <w:rFonts w:ascii="Arial" w:hAnsi="Arial" w:cs="Arial"/>
                <w:sz w:val="18"/>
                <w:szCs w:val="18"/>
              </w:rPr>
              <w:t xml:space="preserve"> [2.3] Faciliter l’expression du jeune, l’aider à communiquer</w:t>
            </w:r>
          </w:p>
          <w:p w:rsidR="00CF07E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451213875"/>
              </w:sdtPr>
              <w:sdtContent>
                <w:r w:rsidR="00CF07E0" w:rsidRPr="00B51BCC">
                  <w:rPr>
                    <w:rFonts w:ascii="MS Gothic" w:eastAsia="MS Gothic" w:hAnsi="MS Gothic" w:cs="Arial" w:hint="eastAsia"/>
                    <w:sz w:val="18"/>
                    <w:szCs w:val="18"/>
                  </w:rPr>
                  <w:t>☐</w:t>
                </w:r>
              </w:sdtContent>
            </w:sdt>
            <w:r w:rsidR="00CF07E0" w:rsidRPr="00B51BCC">
              <w:rPr>
                <w:rFonts w:ascii="Arial" w:hAnsi="Arial" w:cs="Arial"/>
                <w:sz w:val="18"/>
                <w:szCs w:val="18"/>
              </w:rPr>
              <w:t xml:space="preserve"> [2.4] Rappeler les règles d’activités dans les lieux de vie considérés</w:t>
            </w:r>
          </w:p>
          <w:p w:rsidR="00CF07E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566097479"/>
              </w:sdtPr>
              <w:sdtContent>
                <w:r w:rsidR="00CF07E0" w:rsidRPr="00B51BCC">
                  <w:rPr>
                    <w:rFonts w:ascii="MS Gothic" w:eastAsia="MS Gothic" w:hAnsi="MS Gothic" w:cs="Arial" w:hint="eastAsia"/>
                    <w:sz w:val="18"/>
                    <w:szCs w:val="18"/>
                  </w:rPr>
                  <w:t>☐</w:t>
                </w:r>
              </w:sdtContent>
            </w:sdt>
            <w:r w:rsidR="00CF07E0" w:rsidRPr="00B51BCC">
              <w:rPr>
                <w:rFonts w:ascii="Arial" w:hAnsi="Arial" w:cs="Arial"/>
                <w:sz w:val="18"/>
                <w:szCs w:val="18"/>
              </w:rPr>
              <w:t xml:space="preserve"> [2.5] Contribuer à l’adaptation de la situation d’apprentissage en lien avec le professionnel et/ou le jeune adulte majeur par l’identification des compétences, des ressources, des difficultés du jeune</w:t>
            </w:r>
          </w:p>
          <w:p w:rsidR="00CF07E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940063275"/>
              </w:sdtPr>
              <w:sdtContent>
                <w:r w:rsidR="00CF07E0" w:rsidRPr="00B51BCC">
                  <w:rPr>
                    <w:rFonts w:ascii="MS Gothic" w:eastAsia="MS Gothic" w:hAnsi="MS Gothic" w:cs="Arial" w:hint="eastAsia"/>
                    <w:sz w:val="18"/>
                    <w:szCs w:val="18"/>
                  </w:rPr>
                  <w:t>☐</w:t>
                </w:r>
              </w:sdtContent>
            </w:sdt>
            <w:r w:rsidR="00CF07E0" w:rsidRPr="00B51BCC">
              <w:rPr>
                <w:rFonts w:ascii="Arial" w:hAnsi="Arial" w:cs="Arial"/>
                <w:sz w:val="18"/>
                <w:szCs w:val="18"/>
              </w:rPr>
              <w:t xml:space="preserve"> [2.6] Soutenir le jeune dans la compréhension et dans l’application des consignes pour favoriser la réalisation de l’activité conduite par le professionnel</w:t>
            </w:r>
          </w:p>
          <w:p w:rsidR="00CF07E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2077803821"/>
              </w:sdtPr>
              <w:sdtContent>
                <w:r w:rsidR="00687D45">
                  <w:rPr>
                    <w:rFonts w:ascii="MS Gothic" w:eastAsia="MS Gothic" w:hAnsi="MS Gothic" w:cs="Arial" w:hint="eastAsia"/>
                    <w:sz w:val="18"/>
                    <w:szCs w:val="18"/>
                  </w:rPr>
                  <w:t>☐</w:t>
                </w:r>
              </w:sdtContent>
            </w:sdt>
            <w:r w:rsidR="00CF07E0" w:rsidRPr="00B51BCC">
              <w:rPr>
                <w:rFonts w:ascii="Arial" w:hAnsi="Arial" w:cs="Arial"/>
                <w:sz w:val="18"/>
                <w:szCs w:val="18"/>
              </w:rPr>
              <w:t xml:space="preserve"> [2.7] Assister le jeune dans l’activité d’écriture, la prise de notes</w:t>
            </w:r>
          </w:p>
          <w:p w:rsidR="00CF07E0" w:rsidRPr="00B51BCC" w:rsidRDefault="003F18C3" w:rsidP="005155E7">
            <w:pPr>
              <w:spacing w:after="0" w:line="240" w:lineRule="auto"/>
              <w:jc w:val="both"/>
              <w:rPr>
                <w:rFonts w:ascii="Arial" w:hAnsi="Arial" w:cs="Arial"/>
                <w:sz w:val="18"/>
                <w:szCs w:val="18"/>
              </w:rPr>
            </w:pPr>
            <w:sdt>
              <w:sdtPr>
                <w:rPr>
                  <w:rFonts w:ascii="Arial" w:hAnsi="Arial" w:cs="Arial"/>
                  <w:sz w:val="18"/>
                  <w:szCs w:val="18"/>
                </w:rPr>
                <w:id w:val="1539542778"/>
              </w:sdtPr>
              <w:sdtContent>
                <w:r w:rsidR="00CF07E0" w:rsidRPr="00B51BCC">
                  <w:rPr>
                    <w:rFonts w:ascii="MS Gothic" w:eastAsia="MS Gothic" w:hAnsi="MS Gothic" w:cs="Arial" w:hint="eastAsia"/>
                    <w:sz w:val="18"/>
                    <w:szCs w:val="18"/>
                  </w:rPr>
                  <w:t>☐</w:t>
                </w:r>
              </w:sdtContent>
            </w:sdt>
            <w:r w:rsidR="00CF07E0" w:rsidRPr="00B51BCC">
              <w:rPr>
                <w:rFonts w:ascii="Arial" w:hAnsi="Arial" w:cs="Arial"/>
                <w:sz w:val="18"/>
                <w:szCs w:val="18"/>
              </w:rPr>
              <w:t xml:space="preserve"> [2.8] Appliquer les consignes prévues par la réglementation relative aux aménagements des conditions de passation des épreuves d’examens ou de concours et dans les situations d’évaluation, lorsque la présence d’une tierce personne est requise</w:t>
            </w:r>
          </w:p>
          <w:p w:rsidR="00CF07E0" w:rsidRPr="00CF07E0" w:rsidRDefault="00CF07E0" w:rsidP="005155E7">
            <w:pPr>
              <w:spacing w:after="0" w:line="240" w:lineRule="auto"/>
              <w:jc w:val="both"/>
              <w:rPr>
                <w:rFonts w:ascii="Arial" w:hAnsi="Arial" w:cs="Arial"/>
                <w:sz w:val="20"/>
                <w:szCs w:val="20"/>
              </w:rPr>
            </w:pPr>
          </w:p>
        </w:tc>
      </w:tr>
      <w:tr w:rsidR="00D012F0" w:rsidRPr="00CF07E0" w:rsidTr="00687D45">
        <w:tc>
          <w:tcPr>
            <w:tcW w:w="9889" w:type="dxa"/>
          </w:tcPr>
          <w:p w:rsidR="00D012F0" w:rsidRPr="00B51BCC" w:rsidRDefault="00CF07E0" w:rsidP="005155E7">
            <w:pPr>
              <w:spacing w:after="0" w:line="240" w:lineRule="auto"/>
              <w:jc w:val="both"/>
              <w:rPr>
                <w:rFonts w:ascii="Arial" w:hAnsi="Arial" w:cs="Arial"/>
                <w:b/>
                <w:sz w:val="20"/>
                <w:szCs w:val="20"/>
              </w:rPr>
            </w:pPr>
            <w:r w:rsidRPr="00B51BCC">
              <w:rPr>
                <w:rFonts w:ascii="Arial" w:hAnsi="Arial" w:cs="Arial"/>
                <w:b/>
                <w:sz w:val="20"/>
                <w:szCs w:val="20"/>
              </w:rPr>
              <w:t>3. Accompagnement du jeune dans les activités de la vie sociale et professionnelle</w:t>
            </w:r>
          </w:p>
          <w:p w:rsidR="00CF07E0" w:rsidRPr="00CF07E0" w:rsidRDefault="00CF07E0" w:rsidP="005155E7">
            <w:pPr>
              <w:spacing w:after="0" w:line="240" w:lineRule="auto"/>
              <w:jc w:val="both"/>
              <w:rPr>
                <w:rFonts w:ascii="Arial" w:hAnsi="Arial" w:cs="Arial"/>
              </w:rPr>
            </w:pPr>
          </w:p>
        </w:tc>
      </w:tr>
      <w:tr w:rsidR="00D012F0" w:rsidRPr="00CF07E0" w:rsidTr="00687D45">
        <w:tc>
          <w:tcPr>
            <w:tcW w:w="9889" w:type="dxa"/>
          </w:tcPr>
          <w:p w:rsidR="00D012F0" w:rsidRDefault="003F18C3" w:rsidP="00CF07E0">
            <w:pPr>
              <w:spacing w:after="0" w:line="240" w:lineRule="auto"/>
              <w:jc w:val="both"/>
              <w:rPr>
                <w:rFonts w:ascii="Arial" w:hAnsi="Arial" w:cs="Arial"/>
                <w:sz w:val="18"/>
                <w:szCs w:val="18"/>
              </w:rPr>
            </w:pPr>
            <w:sdt>
              <w:sdtPr>
                <w:rPr>
                  <w:rFonts w:ascii="Arial" w:hAnsi="Arial" w:cs="Arial"/>
                  <w:sz w:val="18"/>
                  <w:szCs w:val="18"/>
                </w:rPr>
                <w:id w:val="1425601586"/>
              </w:sdtPr>
              <w:sdtContent>
                <w:r w:rsidR="00601EF3">
                  <w:rPr>
                    <w:rFonts w:ascii="MS Gothic" w:eastAsia="MS Gothic" w:hAnsi="MS Gothic" w:cs="Arial" w:hint="eastAsia"/>
                    <w:sz w:val="18"/>
                    <w:szCs w:val="18"/>
                  </w:rPr>
                  <w:t>☐</w:t>
                </w:r>
              </w:sdtContent>
            </w:sdt>
            <w:r w:rsidR="00601EF3">
              <w:rPr>
                <w:rFonts w:ascii="Arial" w:hAnsi="Arial" w:cs="Arial"/>
                <w:sz w:val="18"/>
                <w:szCs w:val="18"/>
              </w:rPr>
              <w:t xml:space="preserve"> </w:t>
            </w:r>
            <w:r w:rsidR="00CF07E0" w:rsidRPr="00B51BCC">
              <w:rPr>
                <w:rFonts w:ascii="Arial" w:hAnsi="Arial" w:cs="Arial"/>
                <w:sz w:val="18"/>
                <w:szCs w:val="18"/>
              </w:rPr>
              <w:t>[3.1] Participer à la mise en œuvre de l’accueil en favorisant la mise en confiance du jeune et de l’environnement</w:t>
            </w:r>
          </w:p>
          <w:p w:rsidR="00B51BCC" w:rsidRDefault="003F18C3" w:rsidP="00CF07E0">
            <w:pPr>
              <w:spacing w:after="0" w:line="240" w:lineRule="auto"/>
              <w:jc w:val="both"/>
              <w:rPr>
                <w:rFonts w:ascii="Arial" w:hAnsi="Arial" w:cs="Arial"/>
                <w:sz w:val="18"/>
                <w:szCs w:val="18"/>
              </w:rPr>
            </w:pPr>
            <w:sdt>
              <w:sdtPr>
                <w:rPr>
                  <w:rFonts w:ascii="Arial" w:hAnsi="Arial" w:cs="Arial"/>
                  <w:sz w:val="18"/>
                  <w:szCs w:val="18"/>
                </w:rPr>
                <w:id w:val="837504669"/>
              </w:sdtPr>
              <w:sdtContent>
                <w:r w:rsidR="00B51BCC">
                  <w:rPr>
                    <w:rFonts w:ascii="MS Gothic" w:eastAsia="MS Gothic" w:hAnsi="MS Gothic" w:cs="Arial" w:hint="eastAsia"/>
                    <w:sz w:val="18"/>
                    <w:szCs w:val="18"/>
                  </w:rPr>
                  <w:t>☐</w:t>
                </w:r>
              </w:sdtContent>
            </w:sdt>
            <w:r w:rsidR="00B51BCC">
              <w:rPr>
                <w:rFonts w:ascii="Arial" w:hAnsi="Arial" w:cs="Arial"/>
                <w:sz w:val="18"/>
                <w:szCs w:val="18"/>
              </w:rPr>
              <w:t xml:space="preserve"> </w:t>
            </w:r>
            <w:r w:rsidR="00B51BCC" w:rsidRPr="00B51BCC">
              <w:rPr>
                <w:rFonts w:ascii="Arial" w:hAnsi="Arial" w:cs="Arial"/>
                <w:sz w:val="18"/>
                <w:szCs w:val="18"/>
              </w:rPr>
              <w:t>[3.2] Favoriser la communication et les interactions entre le jeune et son environnement</w:t>
            </w:r>
          </w:p>
          <w:p w:rsidR="00B51BCC" w:rsidRDefault="003F18C3" w:rsidP="00CF07E0">
            <w:pPr>
              <w:spacing w:after="0" w:line="240" w:lineRule="auto"/>
              <w:jc w:val="both"/>
              <w:rPr>
                <w:rFonts w:ascii="Arial" w:hAnsi="Arial" w:cs="Arial"/>
                <w:sz w:val="18"/>
                <w:szCs w:val="18"/>
              </w:rPr>
            </w:pPr>
            <w:sdt>
              <w:sdtPr>
                <w:rPr>
                  <w:rFonts w:ascii="Arial" w:hAnsi="Arial" w:cs="Arial"/>
                  <w:sz w:val="18"/>
                  <w:szCs w:val="18"/>
                </w:rPr>
                <w:id w:val="1812200165"/>
              </w:sdtPr>
              <w:sdtContent>
                <w:r w:rsidR="00B51BCC">
                  <w:rPr>
                    <w:rFonts w:ascii="MS Gothic" w:eastAsia="MS Gothic" w:hAnsi="MS Gothic" w:cs="Arial" w:hint="eastAsia"/>
                    <w:sz w:val="18"/>
                    <w:szCs w:val="18"/>
                  </w:rPr>
                  <w:t>☐</w:t>
                </w:r>
              </w:sdtContent>
            </w:sdt>
            <w:r w:rsidR="00B51BCC">
              <w:rPr>
                <w:rFonts w:ascii="Arial" w:hAnsi="Arial" w:cs="Arial"/>
                <w:sz w:val="18"/>
                <w:szCs w:val="18"/>
              </w:rPr>
              <w:t xml:space="preserve"> </w:t>
            </w:r>
            <w:r w:rsidR="00B51BCC" w:rsidRPr="00B51BCC">
              <w:rPr>
                <w:rFonts w:ascii="Arial" w:hAnsi="Arial" w:cs="Arial"/>
                <w:sz w:val="18"/>
                <w:szCs w:val="18"/>
              </w:rPr>
              <w:t>[3.3] Sensibiliser l’environnement du jeune au handicap et prévenir les situations de crise, d’isolement ou de conflit</w:t>
            </w:r>
          </w:p>
          <w:p w:rsidR="00B51BCC" w:rsidRPr="00B51BCC" w:rsidRDefault="003F18C3" w:rsidP="00CF07E0">
            <w:pPr>
              <w:spacing w:after="0" w:line="240" w:lineRule="auto"/>
              <w:jc w:val="both"/>
              <w:rPr>
                <w:rFonts w:ascii="Arial" w:hAnsi="Arial" w:cs="Arial"/>
                <w:sz w:val="18"/>
                <w:szCs w:val="18"/>
              </w:rPr>
            </w:pPr>
            <w:sdt>
              <w:sdtPr>
                <w:rPr>
                  <w:rFonts w:ascii="Arial" w:hAnsi="Arial" w:cs="Arial"/>
                  <w:sz w:val="18"/>
                  <w:szCs w:val="18"/>
                </w:rPr>
                <w:id w:val="-1290282987"/>
              </w:sdtPr>
              <w:sdtContent>
                <w:r w:rsidR="00B51BCC">
                  <w:rPr>
                    <w:rFonts w:ascii="MS Gothic" w:eastAsia="MS Gothic" w:hAnsi="MS Gothic" w:cs="Arial" w:hint="eastAsia"/>
                    <w:sz w:val="18"/>
                    <w:szCs w:val="18"/>
                  </w:rPr>
                  <w:t>☐</w:t>
                </w:r>
              </w:sdtContent>
            </w:sdt>
            <w:r w:rsidR="00B51BCC">
              <w:rPr>
                <w:rFonts w:ascii="Arial" w:hAnsi="Arial" w:cs="Arial"/>
                <w:sz w:val="18"/>
                <w:szCs w:val="18"/>
              </w:rPr>
              <w:t xml:space="preserve"> </w:t>
            </w:r>
            <w:r w:rsidR="00B51BCC" w:rsidRPr="00B51BCC">
              <w:rPr>
                <w:rFonts w:ascii="Arial" w:hAnsi="Arial" w:cs="Arial"/>
                <w:sz w:val="18"/>
                <w:szCs w:val="18"/>
              </w:rPr>
              <w:t>[3.4] Favoriser la participation du jeune aux activités prévues dans tous les lieux de vie considérés</w:t>
            </w:r>
          </w:p>
          <w:p w:rsidR="00B51BCC" w:rsidRPr="00CF07E0" w:rsidRDefault="00B51BCC" w:rsidP="00CF07E0">
            <w:pPr>
              <w:spacing w:after="0" w:line="240" w:lineRule="auto"/>
              <w:jc w:val="both"/>
              <w:rPr>
                <w:rFonts w:ascii="Arial" w:hAnsi="Arial" w:cs="Arial"/>
              </w:rPr>
            </w:pPr>
          </w:p>
        </w:tc>
      </w:tr>
    </w:tbl>
    <w:p w:rsidR="00D72EF2" w:rsidRDefault="00D72EF2" w:rsidP="00CA2296">
      <w:pPr>
        <w:spacing w:line="240" w:lineRule="auto"/>
        <w:jc w:val="both"/>
        <w:rPr>
          <w:rFonts w:ascii="Arial" w:hAnsi="Arial" w:cs="Arial"/>
          <w:sz w:val="20"/>
          <w:szCs w:val="20"/>
        </w:rPr>
      </w:pPr>
    </w:p>
    <w:p w:rsidR="00601EF3" w:rsidRPr="00687D45" w:rsidRDefault="00601EF3" w:rsidP="00CA2296">
      <w:pPr>
        <w:spacing w:line="240" w:lineRule="auto"/>
        <w:jc w:val="both"/>
        <w:rPr>
          <w:rFonts w:ascii="Arial" w:hAnsi="Arial" w:cs="Arial"/>
          <w:sz w:val="20"/>
          <w:szCs w:val="20"/>
        </w:rPr>
      </w:pPr>
      <w:r w:rsidRPr="00687D45">
        <w:rPr>
          <w:rFonts w:ascii="Arial" w:hAnsi="Arial" w:cs="Arial"/>
          <w:sz w:val="20"/>
          <w:szCs w:val="20"/>
        </w:rPr>
        <w:t>Emploi du temps de l’accompagnant</w:t>
      </w:r>
    </w:p>
    <w:tbl>
      <w:tblPr>
        <w:tblStyle w:val="Grilledutableau"/>
        <w:tblW w:w="9889" w:type="dxa"/>
        <w:tblLook w:val="04A0"/>
      </w:tblPr>
      <w:tblGrid>
        <w:gridCol w:w="1619"/>
        <w:gridCol w:w="1620"/>
        <w:gridCol w:w="1620"/>
        <w:gridCol w:w="1620"/>
        <w:gridCol w:w="1620"/>
        <w:gridCol w:w="1790"/>
      </w:tblGrid>
      <w:tr w:rsidR="00687D45" w:rsidTr="00687D45">
        <w:trPr>
          <w:trHeight w:val="442"/>
        </w:trPr>
        <w:tc>
          <w:tcPr>
            <w:tcW w:w="1619"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both"/>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687D45" w:rsidRDefault="00687D45">
            <w:pPr>
              <w:spacing w:line="240" w:lineRule="auto"/>
              <w:jc w:val="center"/>
              <w:rPr>
                <w:rFonts w:ascii="Arial" w:hAnsi="Arial" w:cs="Arial"/>
                <w:sz w:val="20"/>
                <w:szCs w:val="20"/>
              </w:rPr>
            </w:pPr>
            <w:r>
              <w:rPr>
                <w:rFonts w:ascii="Arial" w:hAnsi="Arial" w:cs="Arial"/>
                <w:sz w:val="20"/>
                <w:szCs w:val="20"/>
              </w:rPr>
              <w:t>Lundi</w:t>
            </w:r>
          </w:p>
        </w:tc>
        <w:tc>
          <w:tcPr>
            <w:tcW w:w="1620" w:type="dxa"/>
            <w:tcBorders>
              <w:top w:val="single" w:sz="4" w:space="0" w:color="auto"/>
              <w:left w:val="single" w:sz="4" w:space="0" w:color="auto"/>
              <w:bottom w:val="single" w:sz="4" w:space="0" w:color="auto"/>
              <w:right w:val="single" w:sz="4" w:space="0" w:color="auto"/>
            </w:tcBorders>
            <w:hideMark/>
          </w:tcPr>
          <w:p w:rsidR="00687D45" w:rsidRDefault="00687D45">
            <w:pPr>
              <w:spacing w:line="240" w:lineRule="auto"/>
              <w:jc w:val="center"/>
              <w:rPr>
                <w:rFonts w:ascii="Arial" w:hAnsi="Arial" w:cs="Arial"/>
                <w:sz w:val="20"/>
                <w:szCs w:val="20"/>
              </w:rPr>
            </w:pPr>
            <w:r>
              <w:rPr>
                <w:rFonts w:ascii="Arial" w:hAnsi="Arial" w:cs="Arial"/>
                <w:sz w:val="20"/>
                <w:szCs w:val="20"/>
              </w:rPr>
              <w:t>Mardi</w:t>
            </w:r>
          </w:p>
        </w:tc>
        <w:tc>
          <w:tcPr>
            <w:tcW w:w="1620" w:type="dxa"/>
            <w:tcBorders>
              <w:top w:val="single" w:sz="4" w:space="0" w:color="auto"/>
              <w:left w:val="single" w:sz="4" w:space="0" w:color="auto"/>
              <w:bottom w:val="single" w:sz="4" w:space="0" w:color="auto"/>
              <w:right w:val="single" w:sz="4" w:space="0" w:color="auto"/>
            </w:tcBorders>
            <w:hideMark/>
          </w:tcPr>
          <w:p w:rsidR="00687D45" w:rsidRDefault="00687D45">
            <w:pPr>
              <w:spacing w:line="240" w:lineRule="auto"/>
              <w:jc w:val="center"/>
              <w:rPr>
                <w:rFonts w:ascii="Arial" w:hAnsi="Arial" w:cs="Arial"/>
                <w:sz w:val="20"/>
                <w:szCs w:val="20"/>
              </w:rPr>
            </w:pPr>
            <w:r>
              <w:rPr>
                <w:rFonts w:ascii="Arial" w:hAnsi="Arial" w:cs="Arial"/>
                <w:sz w:val="20"/>
                <w:szCs w:val="20"/>
              </w:rPr>
              <w:t>Mercredi</w:t>
            </w:r>
          </w:p>
        </w:tc>
        <w:tc>
          <w:tcPr>
            <w:tcW w:w="1620" w:type="dxa"/>
            <w:tcBorders>
              <w:top w:val="single" w:sz="4" w:space="0" w:color="auto"/>
              <w:left w:val="single" w:sz="4" w:space="0" w:color="auto"/>
              <w:bottom w:val="single" w:sz="4" w:space="0" w:color="auto"/>
              <w:right w:val="single" w:sz="4" w:space="0" w:color="auto"/>
            </w:tcBorders>
            <w:hideMark/>
          </w:tcPr>
          <w:p w:rsidR="00687D45" w:rsidRDefault="00687D45">
            <w:pPr>
              <w:spacing w:line="240" w:lineRule="auto"/>
              <w:jc w:val="center"/>
              <w:rPr>
                <w:rFonts w:ascii="Arial" w:hAnsi="Arial" w:cs="Arial"/>
                <w:sz w:val="20"/>
                <w:szCs w:val="20"/>
              </w:rPr>
            </w:pPr>
            <w:r>
              <w:rPr>
                <w:rFonts w:ascii="Arial" w:hAnsi="Arial" w:cs="Arial"/>
                <w:sz w:val="20"/>
                <w:szCs w:val="20"/>
              </w:rPr>
              <w:t>Jeudi</w:t>
            </w:r>
          </w:p>
        </w:tc>
        <w:tc>
          <w:tcPr>
            <w:tcW w:w="1790" w:type="dxa"/>
            <w:tcBorders>
              <w:top w:val="single" w:sz="4" w:space="0" w:color="auto"/>
              <w:left w:val="single" w:sz="4" w:space="0" w:color="auto"/>
              <w:bottom w:val="single" w:sz="4" w:space="0" w:color="auto"/>
              <w:right w:val="single" w:sz="4" w:space="0" w:color="auto"/>
            </w:tcBorders>
            <w:hideMark/>
          </w:tcPr>
          <w:p w:rsidR="00687D45" w:rsidRDefault="00687D45">
            <w:pPr>
              <w:spacing w:line="240" w:lineRule="auto"/>
              <w:jc w:val="center"/>
              <w:rPr>
                <w:rFonts w:ascii="Arial" w:hAnsi="Arial" w:cs="Arial"/>
                <w:sz w:val="20"/>
                <w:szCs w:val="20"/>
              </w:rPr>
            </w:pPr>
            <w:r>
              <w:rPr>
                <w:rFonts w:ascii="Arial" w:hAnsi="Arial" w:cs="Arial"/>
                <w:sz w:val="20"/>
                <w:szCs w:val="20"/>
              </w:rPr>
              <w:t>Vendredi</w:t>
            </w:r>
          </w:p>
        </w:tc>
      </w:tr>
      <w:tr w:rsidR="00687D45" w:rsidTr="00687D45">
        <w:trPr>
          <w:trHeight w:val="1024"/>
        </w:trPr>
        <w:tc>
          <w:tcPr>
            <w:tcW w:w="1619" w:type="dxa"/>
            <w:tcBorders>
              <w:top w:val="single" w:sz="4" w:space="0" w:color="auto"/>
              <w:left w:val="single" w:sz="4" w:space="0" w:color="auto"/>
              <w:bottom w:val="single" w:sz="4" w:space="0" w:color="auto"/>
              <w:right w:val="single" w:sz="4" w:space="0" w:color="auto"/>
            </w:tcBorders>
            <w:vAlign w:val="center"/>
            <w:hideMark/>
          </w:tcPr>
          <w:p w:rsidR="00687D45" w:rsidRDefault="00687D45">
            <w:pPr>
              <w:spacing w:line="240" w:lineRule="auto"/>
              <w:rPr>
                <w:rFonts w:ascii="Arial" w:hAnsi="Arial" w:cs="Arial"/>
                <w:sz w:val="20"/>
                <w:szCs w:val="20"/>
              </w:rPr>
            </w:pPr>
            <w:r>
              <w:rPr>
                <w:rFonts w:ascii="Arial" w:hAnsi="Arial" w:cs="Arial"/>
                <w:sz w:val="20"/>
                <w:szCs w:val="20"/>
              </w:rPr>
              <w:t>MATIN</w:t>
            </w: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79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r>
      <w:tr w:rsidR="00687D45" w:rsidTr="00687D45">
        <w:trPr>
          <w:trHeight w:val="281"/>
        </w:trPr>
        <w:tc>
          <w:tcPr>
            <w:tcW w:w="1619" w:type="dxa"/>
            <w:tcBorders>
              <w:top w:val="single" w:sz="4" w:space="0" w:color="auto"/>
              <w:left w:val="single" w:sz="4" w:space="0" w:color="auto"/>
              <w:bottom w:val="single" w:sz="4" w:space="0" w:color="auto"/>
              <w:right w:val="single" w:sz="4" w:space="0" w:color="auto"/>
            </w:tcBorders>
            <w:vAlign w:val="center"/>
            <w:hideMark/>
          </w:tcPr>
          <w:p w:rsidR="00687D45" w:rsidRDefault="00687D45">
            <w:pPr>
              <w:spacing w:after="0" w:line="240" w:lineRule="auto"/>
              <w:rPr>
                <w:rFonts w:ascii="Arial" w:hAnsi="Arial" w:cs="Arial"/>
                <w:sz w:val="20"/>
                <w:szCs w:val="20"/>
              </w:rPr>
            </w:pPr>
            <w:r>
              <w:rPr>
                <w:rFonts w:ascii="Arial" w:hAnsi="Arial" w:cs="Arial"/>
                <w:sz w:val="20"/>
                <w:szCs w:val="20"/>
              </w:rPr>
              <w:t>MIDI</w:t>
            </w:r>
          </w:p>
        </w:tc>
        <w:tc>
          <w:tcPr>
            <w:tcW w:w="1620" w:type="dxa"/>
            <w:tcBorders>
              <w:top w:val="single" w:sz="4" w:space="0" w:color="auto"/>
              <w:left w:val="single" w:sz="4" w:space="0" w:color="auto"/>
              <w:bottom w:val="single" w:sz="4" w:space="0" w:color="auto"/>
              <w:right w:val="single" w:sz="4" w:space="0" w:color="auto"/>
            </w:tcBorders>
            <w:vAlign w:val="center"/>
          </w:tcPr>
          <w:p w:rsidR="00687D45" w:rsidRDefault="00687D45">
            <w:pPr>
              <w:spacing w:after="0" w:line="240" w:lineRule="auto"/>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87D45" w:rsidRDefault="00687D45">
            <w:pPr>
              <w:spacing w:after="0" w:line="240" w:lineRule="auto"/>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87D45" w:rsidRDefault="00687D45">
            <w:pPr>
              <w:spacing w:after="0" w:line="240" w:lineRule="auto"/>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87D45" w:rsidRDefault="00687D45">
            <w:pPr>
              <w:spacing w:after="0" w:line="240" w:lineRule="auto"/>
              <w:rPr>
                <w:rFonts w:ascii="Arial" w:hAnsi="Arial" w:cs="Arial"/>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tcPr>
          <w:p w:rsidR="00687D45" w:rsidRDefault="00687D45">
            <w:pPr>
              <w:spacing w:after="0" w:line="240" w:lineRule="auto"/>
              <w:rPr>
                <w:rFonts w:ascii="Arial" w:hAnsi="Arial" w:cs="Arial"/>
                <w:sz w:val="20"/>
                <w:szCs w:val="20"/>
              </w:rPr>
            </w:pPr>
          </w:p>
        </w:tc>
      </w:tr>
      <w:tr w:rsidR="00687D45" w:rsidTr="00D72EF2">
        <w:trPr>
          <w:trHeight w:val="1236"/>
        </w:trPr>
        <w:tc>
          <w:tcPr>
            <w:tcW w:w="1619" w:type="dxa"/>
            <w:tcBorders>
              <w:top w:val="single" w:sz="4" w:space="0" w:color="auto"/>
              <w:left w:val="single" w:sz="4" w:space="0" w:color="auto"/>
              <w:bottom w:val="single" w:sz="4" w:space="0" w:color="auto"/>
              <w:right w:val="single" w:sz="4" w:space="0" w:color="auto"/>
            </w:tcBorders>
            <w:vAlign w:val="center"/>
            <w:hideMark/>
          </w:tcPr>
          <w:p w:rsidR="00687D45" w:rsidRDefault="00687D45">
            <w:pPr>
              <w:spacing w:after="0" w:line="240" w:lineRule="auto"/>
              <w:rPr>
                <w:rFonts w:ascii="Arial" w:hAnsi="Arial" w:cs="Arial"/>
                <w:sz w:val="20"/>
                <w:szCs w:val="20"/>
              </w:rPr>
            </w:pPr>
            <w:r>
              <w:rPr>
                <w:rFonts w:ascii="Arial" w:hAnsi="Arial" w:cs="Arial"/>
                <w:sz w:val="20"/>
                <w:szCs w:val="20"/>
              </w:rPr>
              <w:t>APRÈS-MIDI</w:t>
            </w: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c>
          <w:tcPr>
            <w:tcW w:w="1790" w:type="dxa"/>
            <w:tcBorders>
              <w:top w:val="single" w:sz="4" w:space="0" w:color="auto"/>
              <w:left w:val="single" w:sz="4" w:space="0" w:color="auto"/>
              <w:bottom w:val="single" w:sz="4" w:space="0" w:color="auto"/>
              <w:right w:val="single" w:sz="4" w:space="0" w:color="auto"/>
            </w:tcBorders>
          </w:tcPr>
          <w:p w:rsidR="00687D45" w:rsidRDefault="00687D45">
            <w:pPr>
              <w:spacing w:line="240" w:lineRule="auto"/>
              <w:jc w:val="center"/>
              <w:rPr>
                <w:rFonts w:ascii="Arial" w:hAnsi="Arial" w:cs="Arial"/>
                <w:sz w:val="20"/>
                <w:szCs w:val="20"/>
              </w:rPr>
            </w:pPr>
          </w:p>
        </w:tc>
      </w:tr>
    </w:tbl>
    <w:p w:rsidR="00B51BCC" w:rsidRPr="00CF07E0" w:rsidRDefault="00B51BCC" w:rsidP="00687D45">
      <w:pPr>
        <w:spacing w:line="240" w:lineRule="auto"/>
        <w:jc w:val="both"/>
        <w:rPr>
          <w:rFonts w:ascii="Arial" w:hAnsi="Arial" w:cs="Arial"/>
        </w:rPr>
      </w:pPr>
    </w:p>
    <w:sectPr w:rsidR="00B51BCC" w:rsidRPr="00CF07E0" w:rsidSect="00CA2296">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EA6" w:rsidRDefault="00525EA6" w:rsidP="006D2E70">
      <w:pPr>
        <w:spacing w:after="0" w:line="240" w:lineRule="auto"/>
      </w:pPr>
      <w:r>
        <w:separator/>
      </w:r>
    </w:p>
  </w:endnote>
  <w:endnote w:type="continuationSeparator" w:id="0">
    <w:p w:rsidR="00525EA6" w:rsidRDefault="00525EA6" w:rsidP="006D2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CC" w:rsidRDefault="00B51B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EA6" w:rsidRDefault="00525EA6" w:rsidP="006D2E70">
      <w:pPr>
        <w:spacing w:after="0" w:line="240" w:lineRule="auto"/>
      </w:pPr>
      <w:r>
        <w:separator/>
      </w:r>
    </w:p>
  </w:footnote>
  <w:footnote w:type="continuationSeparator" w:id="0">
    <w:p w:rsidR="00525EA6" w:rsidRDefault="00525EA6" w:rsidP="006D2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265B"/>
    <w:multiLevelType w:val="hybridMultilevel"/>
    <w:tmpl w:val="1A9C3BCA"/>
    <w:lvl w:ilvl="0" w:tplc="9374688C">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E8C4CA3"/>
    <w:multiLevelType w:val="hybridMultilevel"/>
    <w:tmpl w:val="090435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BD1221"/>
    <w:multiLevelType w:val="hybridMultilevel"/>
    <w:tmpl w:val="343A188C"/>
    <w:lvl w:ilvl="0" w:tplc="81B0CB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360A35"/>
    <w:multiLevelType w:val="hybridMultilevel"/>
    <w:tmpl w:val="AF967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8B7472"/>
    <w:multiLevelType w:val="hybridMultilevel"/>
    <w:tmpl w:val="BCA0D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CE128E"/>
    <w:multiLevelType w:val="hybridMultilevel"/>
    <w:tmpl w:val="15DE534A"/>
    <w:lvl w:ilvl="0" w:tplc="0BE81F6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D00A3E"/>
    <w:multiLevelType w:val="hybridMultilevel"/>
    <w:tmpl w:val="5C46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2BAB"/>
    <w:rsid w:val="000200BE"/>
    <w:rsid w:val="0009248C"/>
    <w:rsid w:val="000A1D22"/>
    <w:rsid w:val="000D16FA"/>
    <w:rsid w:val="000E58D1"/>
    <w:rsid w:val="00185B03"/>
    <w:rsid w:val="001A2BAB"/>
    <w:rsid w:val="00252E21"/>
    <w:rsid w:val="00260ECB"/>
    <w:rsid w:val="00272DC9"/>
    <w:rsid w:val="002B1AEA"/>
    <w:rsid w:val="002E575C"/>
    <w:rsid w:val="00314E33"/>
    <w:rsid w:val="00344CF2"/>
    <w:rsid w:val="003F18C3"/>
    <w:rsid w:val="003F6591"/>
    <w:rsid w:val="003F6B8C"/>
    <w:rsid w:val="00427B5D"/>
    <w:rsid w:val="004C4379"/>
    <w:rsid w:val="005155E7"/>
    <w:rsid w:val="00525EA6"/>
    <w:rsid w:val="005C097C"/>
    <w:rsid w:val="005C69E4"/>
    <w:rsid w:val="005E5F65"/>
    <w:rsid w:val="00601EF3"/>
    <w:rsid w:val="00643BEF"/>
    <w:rsid w:val="00687D45"/>
    <w:rsid w:val="006900E0"/>
    <w:rsid w:val="006D2E70"/>
    <w:rsid w:val="006D73B6"/>
    <w:rsid w:val="007A46F1"/>
    <w:rsid w:val="007E1C81"/>
    <w:rsid w:val="00804AAD"/>
    <w:rsid w:val="00820396"/>
    <w:rsid w:val="00826492"/>
    <w:rsid w:val="0083455A"/>
    <w:rsid w:val="00915F0B"/>
    <w:rsid w:val="009315B3"/>
    <w:rsid w:val="00934EB6"/>
    <w:rsid w:val="00945609"/>
    <w:rsid w:val="009B763F"/>
    <w:rsid w:val="00B312F4"/>
    <w:rsid w:val="00B51BCC"/>
    <w:rsid w:val="00BC1CEF"/>
    <w:rsid w:val="00C30AAD"/>
    <w:rsid w:val="00C67855"/>
    <w:rsid w:val="00C90EE7"/>
    <w:rsid w:val="00C93CD3"/>
    <w:rsid w:val="00CA2296"/>
    <w:rsid w:val="00CB6141"/>
    <w:rsid w:val="00CD1681"/>
    <w:rsid w:val="00CE5E70"/>
    <w:rsid w:val="00CF07E0"/>
    <w:rsid w:val="00D012F0"/>
    <w:rsid w:val="00D72EF2"/>
    <w:rsid w:val="00D87488"/>
    <w:rsid w:val="00D95553"/>
    <w:rsid w:val="00D979EC"/>
    <w:rsid w:val="00DA3E94"/>
    <w:rsid w:val="00E0604E"/>
    <w:rsid w:val="00E8604C"/>
    <w:rsid w:val="00F02484"/>
    <w:rsid w:val="00FD34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EA"/>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BAB"/>
    <w:pPr>
      <w:ind w:left="720"/>
      <w:contextualSpacing/>
    </w:pPr>
  </w:style>
  <w:style w:type="paragraph" w:styleId="En-tte">
    <w:name w:val="header"/>
    <w:basedOn w:val="Normal"/>
    <w:link w:val="En-tteCar"/>
    <w:uiPriority w:val="99"/>
    <w:unhideWhenUsed/>
    <w:rsid w:val="006D2E70"/>
    <w:pPr>
      <w:tabs>
        <w:tab w:val="center" w:pos="4536"/>
        <w:tab w:val="right" w:pos="9072"/>
      </w:tabs>
      <w:spacing w:after="0" w:line="240" w:lineRule="auto"/>
    </w:pPr>
  </w:style>
  <w:style w:type="character" w:customStyle="1" w:styleId="En-tteCar">
    <w:name w:val="En-tête Car"/>
    <w:basedOn w:val="Policepardfaut"/>
    <w:link w:val="En-tte"/>
    <w:uiPriority w:val="99"/>
    <w:rsid w:val="006D2E70"/>
  </w:style>
  <w:style w:type="paragraph" w:styleId="Pieddepage">
    <w:name w:val="footer"/>
    <w:basedOn w:val="Normal"/>
    <w:link w:val="PieddepageCar"/>
    <w:uiPriority w:val="99"/>
    <w:unhideWhenUsed/>
    <w:rsid w:val="006D2E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E70"/>
  </w:style>
  <w:style w:type="table" w:styleId="Grilledutableau">
    <w:name w:val="Table Grid"/>
    <w:basedOn w:val="TableauNormal"/>
    <w:uiPriority w:val="59"/>
    <w:rsid w:val="00D01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155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EA"/>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BAB"/>
    <w:pPr>
      <w:ind w:left="720"/>
      <w:contextualSpacing/>
    </w:pPr>
  </w:style>
  <w:style w:type="paragraph" w:styleId="En-tte">
    <w:name w:val="header"/>
    <w:basedOn w:val="Normal"/>
    <w:link w:val="En-tteCar"/>
    <w:uiPriority w:val="99"/>
    <w:unhideWhenUsed/>
    <w:rsid w:val="006D2E70"/>
    <w:pPr>
      <w:tabs>
        <w:tab w:val="center" w:pos="4536"/>
        <w:tab w:val="right" w:pos="9072"/>
      </w:tabs>
      <w:spacing w:after="0" w:line="240" w:lineRule="auto"/>
    </w:pPr>
  </w:style>
  <w:style w:type="character" w:customStyle="1" w:styleId="En-tteCar">
    <w:name w:val="En-tête Car"/>
    <w:basedOn w:val="Policepardfaut"/>
    <w:link w:val="En-tte"/>
    <w:uiPriority w:val="99"/>
    <w:rsid w:val="006D2E70"/>
  </w:style>
  <w:style w:type="paragraph" w:styleId="Pieddepage">
    <w:name w:val="footer"/>
    <w:basedOn w:val="Normal"/>
    <w:link w:val="PieddepageCar"/>
    <w:uiPriority w:val="99"/>
    <w:unhideWhenUsed/>
    <w:rsid w:val="006D2E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E70"/>
  </w:style>
  <w:style w:type="table" w:styleId="Grilledutableau">
    <w:name w:val="Table Grid"/>
    <w:basedOn w:val="TableauNormal"/>
    <w:uiPriority w:val="59"/>
    <w:rsid w:val="00D0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55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4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vguyot</dc:creator>
  <cp:lastModifiedBy>Anne</cp:lastModifiedBy>
  <cp:revision>2</cp:revision>
  <dcterms:created xsi:type="dcterms:W3CDTF">2016-06-29T20:12:00Z</dcterms:created>
  <dcterms:modified xsi:type="dcterms:W3CDTF">2016-06-29T20:12:00Z</dcterms:modified>
</cp:coreProperties>
</file>